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214" w:rsidRDefault="00972090" w:rsidP="00972090"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F4421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F023969">
            <wp:extent cx="619200" cy="637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" cy="63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6DD1" w:rsidRDefault="00A06DD1" w:rsidP="00972090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214" w:rsidRDefault="00F44214" w:rsidP="009720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VARAŽDINSKA ŽUPANIJA</w:t>
      </w:r>
    </w:p>
    <w:p w:rsidR="00F44214" w:rsidRDefault="00F44214" w:rsidP="009720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SREDNJA ŠKOLA IVANEC</w:t>
      </w:r>
    </w:p>
    <w:p w:rsidR="00F44214" w:rsidRDefault="00F44214" w:rsidP="00F442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3476" w:rsidRDefault="004F3476" w:rsidP="00F442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7D57" w:rsidRDefault="00447D57" w:rsidP="00F442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7D57" w:rsidRDefault="00447D57" w:rsidP="00F442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7D57" w:rsidRDefault="00447D57" w:rsidP="00F442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4214" w:rsidRDefault="00F44214" w:rsidP="00F442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7D57" w:rsidRPr="00447D57" w:rsidRDefault="00F44214" w:rsidP="00F4421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47D57">
        <w:rPr>
          <w:rFonts w:ascii="Times New Roman" w:hAnsi="Times New Roman" w:cs="Times New Roman"/>
          <w:b/>
          <w:sz w:val="48"/>
          <w:szCs w:val="48"/>
        </w:rPr>
        <w:t xml:space="preserve">OBRAZLOŽENJE </w:t>
      </w:r>
      <w:r w:rsidR="00972090" w:rsidRPr="00447D57">
        <w:rPr>
          <w:rFonts w:ascii="Times New Roman" w:hAnsi="Times New Roman" w:cs="Times New Roman"/>
          <w:b/>
          <w:sz w:val="48"/>
          <w:szCs w:val="48"/>
        </w:rPr>
        <w:t xml:space="preserve">OPĆEG DIJELA </w:t>
      </w:r>
    </w:p>
    <w:p w:rsidR="0003216A" w:rsidRPr="00447D57" w:rsidRDefault="00F44214" w:rsidP="00F4421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47D57">
        <w:rPr>
          <w:rFonts w:ascii="Times New Roman" w:hAnsi="Times New Roman" w:cs="Times New Roman"/>
          <w:b/>
          <w:sz w:val="48"/>
          <w:szCs w:val="48"/>
        </w:rPr>
        <w:t>FINANCIJSKOG PLANA</w:t>
      </w:r>
    </w:p>
    <w:p w:rsidR="00447D57" w:rsidRDefault="00F44214" w:rsidP="0003216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47D57">
        <w:rPr>
          <w:rFonts w:ascii="Times New Roman" w:hAnsi="Times New Roman" w:cs="Times New Roman"/>
          <w:b/>
          <w:sz w:val="48"/>
          <w:szCs w:val="48"/>
        </w:rPr>
        <w:t xml:space="preserve"> SREDNJE ŠKOLE IVANEC</w:t>
      </w:r>
    </w:p>
    <w:p w:rsidR="0003216A" w:rsidRPr="00447D57" w:rsidRDefault="00F44214" w:rsidP="0003216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47D57">
        <w:rPr>
          <w:rFonts w:ascii="Times New Roman" w:hAnsi="Times New Roman" w:cs="Times New Roman"/>
          <w:b/>
          <w:sz w:val="48"/>
          <w:szCs w:val="48"/>
        </w:rPr>
        <w:t xml:space="preserve">ZA 2025. GODINU </w:t>
      </w:r>
    </w:p>
    <w:p w:rsidR="00F44214" w:rsidRPr="00447D57" w:rsidRDefault="00F44214" w:rsidP="0003216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47D57">
        <w:rPr>
          <w:rFonts w:ascii="Times New Roman" w:hAnsi="Times New Roman" w:cs="Times New Roman"/>
          <w:b/>
          <w:sz w:val="48"/>
          <w:szCs w:val="48"/>
        </w:rPr>
        <w:t>I PROJEKCIJE ZA 2026. I 2027. GODINU</w:t>
      </w:r>
    </w:p>
    <w:p w:rsidR="00A06DD1" w:rsidRDefault="00A06DD1" w:rsidP="00F44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D57" w:rsidRDefault="00447D57" w:rsidP="00F44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D57" w:rsidRDefault="00447D57" w:rsidP="00F44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D57" w:rsidRDefault="00447D57" w:rsidP="00F44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D57" w:rsidRDefault="00447D57" w:rsidP="00F44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D57" w:rsidRDefault="00447D57" w:rsidP="00F44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D57" w:rsidRDefault="00447D57" w:rsidP="00F44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D57" w:rsidRDefault="00447D57" w:rsidP="00F44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D57" w:rsidRDefault="00447D57" w:rsidP="00F44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D57" w:rsidRDefault="00447D57" w:rsidP="00F44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D57" w:rsidRDefault="00447D57" w:rsidP="00F44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D57" w:rsidRDefault="00447D57" w:rsidP="00F44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D57" w:rsidRDefault="00447D57" w:rsidP="00F44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D57" w:rsidRDefault="00447D57" w:rsidP="00F44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D65" w:rsidRDefault="00AC5D65" w:rsidP="00F44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D65" w:rsidRDefault="00AC5D65" w:rsidP="00F44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D65" w:rsidRDefault="00AC5D65" w:rsidP="00F44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D65" w:rsidRDefault="00AC5D65" w:rsidP="00F44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D57" w:rsidRDefault="00447D57" w:rsidP="00F44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D57" w:rsidRDefault="00447D57" w:rsidP="00F44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D57" w:rsidRPr="00AC5D65" w:rsidRDefault="00EE389C" w:rsidP="00F442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Ivanec, listopad</w:t>
      </w:r>
      <w:r w:rsidR="002537CF" w:rsidRPr="00AC5D65">
        <w:rPr>
          <w:rFonts w:ascii="Times New Roman" w:hAnsi="Times New Roman" w:cs="Times New Roman"/>
          <w:sz w:val="28"/>
          <w:szCs w:val="28"/>
        </w:rPr>
        <w:t xml:space="preserve"> 2024.</w: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388893500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</w:rPr>
      </w:sdtEndPr>
      <w:sdtContent>
        <w:p w:rsidR="003D365E" w:rsidRDefault="00D53E1E" w:rsidP="00D53E1E">
          <w:pPr>
            <w:pStyle w:val="TOCNaslov"/>
            <w:spacing w:line="720" w:lineRule="auto"/>
            <w:ind w:left="708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SADRŽAJ</w:t>
          </w:r>
        </w:p>
        <w:p w:rsidR="00D53E1E" w:rsidRDefault="00D53E1E" w:rsidP="00D53E1E">
          <w:pPr>
            <w:rPr>
              <w:lang w:eastAsia="hr-HR"/>
            </w:rPr>
          </w:pPr>
        </w:p>
        <w:p w:rsidR="00D53E1E" w:rsidRPr="00D53E1E" w:rsidRDefault="00D53E1E" w:rsidP="00D53E1E">
          <w:pPr>
            <w:rPr>
              <w:lang w:eastAsia="hr-HR"/>
            </w:rPr>
          </w:pPr>
        </w:p>
        <w:p w:rsidR="003D365E" w:rsidRDefault="003D365E" w:rsidP="00D53E1E">
          <w:pPr>
            <w:pStyle w:val="Sadraj1"/>
            <w:numPr>
              <w:ilvl w:val="0"/>
              <w:numId w:val="5"/>
            </w:numPr>
            <w:spacing w:line="720" w:lineRule="auto"/>
          </w:pPr>
          <w:r>
            <w:rPr>
              <w:b/>
              <w:bCs/>
            </w:rPr>
            <w:t>UVOD</w:t>
          </w:r>
          <w:r>
            <w:ptab w:relativeTo="margin" w:alignment="right" w:leader="dot"/>
          </w:r>
          <w:r w:rsidR="00D53E1E">
            <w:rPr>
              <w:b/>
              <w:bCs/>
            </w:rPr>
            <w:t>3</w:t>
          </w:r>
        </w:p>
        <w:p w:rsidR="003D365E" w:rsidRDefault="003D365E" w:rsidP="00D53E1E">
          <w:pPr>
            <w:pStyle w:val="Sadraj1"/>
            <w:numPr>
              <w:ilvl w:val="0"/>
              <w:numId w:val="5"/>
            </w:numPr>
            <w:spacing w:line="720" w:lineRule="auto"/>
            <w:rPr>
              <w:b/>
              <w:bCs/>
            </w:rPr>
          </w:pPr>
          <w:r>
            <w:rPr>
              <w:b/>
              <w:bCs/>
            </w:rPr>
            <w:t>PRIHODI</w:t>
          </w:r>
          <w:r>
            <w:ptab w:relativeTo="margin" w:alignment="right" w:leader="dot"/>
          </w:r>
          <w:r>
            <w:rPr>
              <w:b/>
              <w:bCs/>
            </w:rPr>
            <w:t>4</w:t>
          </w:r>
        </w:p>
        <w:p w:rsidR="003D365E" w:rsidRDefault="00D53E1E" w:rsidP="00D53E1E">
          <w:pPr>
            <w:pStyle w:val="Odlomakpopisa"/>
            <w:numPr>
              <w:ilvl w:val="0"/>
              <w:numId w:val="5"/>
            </w:numPr>
            <w:spacing w:line="720" w:lineRule="auto"/>
            <w:rPr>
              <w:b/>
            </w:rPr>
          </w:pPr>
          <w:r>
            <w:rPr>
              <w:b/>
            </w:rPr>
            <w:t>RASHODI</w:t>
          </w:r>
          <w:r>
            <w:t>……………………………………………………………………………………………………………………………….</w:t>
          </w:r>
          <w:r>
            <w:rPr>
              <w:b/>
            </w:rPr>
            <w:t>6</w:t>
          </w:r>
        </w:p>
        <w:p w:rsidR="00D53E1E" w:rsidRPr="00D53E1E" w:rsidRDefault="00D53E1E" w:rsidP="00D53E1E">
          <w:pPr>
            <w:pStyle w:val="Odlomakpopisa"/>
            <w:numPr>
              <w:ilvl w:val="0"/>
              <w:numId w:val="5"/>
            </w:numPr>
            <w:spacing w:line="720" w:lineRule="auto"/>
            <w:rPr>
              <w:b/>
            </w:rPr>
          </w:pPr>
          <w:r>
            <w:rPr>
              <w:b/>
            </w:rPr>
            <w:t>PRENESENI VIŠAK PRIHODA NAD RASHODIMA</w:t>
          </w:r>
          <w:r>
            <w:t>…………………………………………………………………….</w:t>
          </w:r>
          <w:r>
            <w:rPr>
              <w:b/>
            </w:rPr>
            <w:t>7</w:t>
          </w:r>
        </w:p>
        <w:p w:rsidR="003D365E" w:rsidRDefault="003D365E">
          <w:pPr>
            <w:pStyle w:val="Sadraj2"/>
            <w:ind w:left="216"/>
          </w:pPr>
        </w:p>
        <w:p w:rsidR="003D365E" w:rsidRDefault="00D41002">
          <w:pPr>
            <w:pStyle w:val="Sadraj3"/>
            <w:ind w:left="446"/>
          </w:pPr>
        </w:p>
      </w:sdtContent>
    </w:sdt>
    <w:p w:rsidR="00447D57" w:rsidRDefault="00447D57" w:rsidP="007F16C6">
      <w:pPr>
        <w:pStyle w:val="Naslov2"/>
      </w:pPr>
    </w:p>
    <w:p w:rsidR="003D365E" w:rsidRDefault="003D365E" w:rsidP="003D365E"/>
    <w:p w:rsidR="003D365E" w:rsidRDefault="003D365E" w:rsidP="003D365E"/>
    <w:p w:rsidR="003D365E" w:rsidRDefault="003D365E" w:rsidP="003D365E"/>
    <w:p w:rsidR="003D365E" w:rsidRDefault="003D365E" w:rsidP="003D365E"/>
    <w:p w:rsidR="003D365E" w:rsidRDefault="003D365E" w:rsidP="003D365E"/>
    <w:p w:rsidR="003D365E" w:rsidRDefault="003D365E" w:rsidP="003D365E"/>
    <w:p w:rsidR="003D365E" w:rsidRDefault="003D365E" w:rsidP="003D365E"/>
    <w:p w:rsidR="003D365E" w:rsidRDefault="003D365E" w:rsidP="003D365E"/>
    <w:p w:rsidR="003D365E" w:rsidRDefault="003D365E" w:rsidP="003D365E"/>
    <w:p w:rsidR="003D365E" w:rsidRDefault="003D365E" w:rsidP="003D365E"/>
    <w:p w:rsidR="003D365E" w:rsidRDefault="003D365E" w:rsidP="003D365E"/>
    <w:p w:rsidR="003D365E" w:rsidRDefault="003D365E" w:rsidP="003D365E"/>
    <w:p w:rsidR="003D365E" w:rsidRDefault="003D365E" w:rsidP="003D365E"/>
    <w:p w:rsidR="003D365E" w:rsidRDefault="003D365E" w:rsidP="003D365E"/>
    <w:p w:rsidR="00D53E1E" w:rsidRDefault="00D53E1E" w:rsidP="003D365E"/>
    <w:p w:rsidR="00A06DD1" w:rsidRPr="00D0244D" w:rsidRDefault="00A06DD1" w:rsidP="00D0244D">
      <w:pPr>
        <w:pStyle w:val="Naslov1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D0244D">
        <w:rPr>
          <w:rFonts w:ascii="Times New Roman" w:hAnsi="Times New Roman" w:cs="Times New Roman"/>
          <w:b/>
          <w:sz w:val="28"/>
          <w:szCs w:val="28"/>
        </w:rPr>
        <w:lastRenderedPageBreak/>
        <w:t>UVOD</w:t>
      </w:r>
    </w:p>
    <w:p w:rsidR="00A06DD1" w:rsidRDefault="00A06DD1" w:rsidP="00A06DD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6DD1" w:rsidRDefault="00A06DD1" w:rsidP="004F34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B0E">
        <w:rPr>
          <w:rFonts w:ascii="Times New Roman" w:hAnsi="Times New Roman" w:cs="Times New Roman"/>
          <w:sz w:val="24"/>
          <w:szCs w:val="24"/>
        </w:rPr>
        <w:t xml:space="preserve">Temeljem članka </w:t>
      </w:r>
      <w:r w:rsidR="00B55331" w:rsidRPr="00B77B0E">
        <w:rPr>
          <w:rFonts w:ascii="Times New Roman" w:hAnsi="Times New Roman" w:cs="Times New Roman"/>
          <w:sz w:val="24"/>
          <w:szCs w:val="24"/>
        </w:rPr>
        <w:t>38</w:t>
      </w:r>
      <w:r w:rsidRPr="00B77B0E">
        <w:rPr>
          <w:rFonts w:ascii="Times New Roman" w:hAnsi="Times New Roman" w:cs="Times New Roman"/>
          <w:sz w:val="24"/>
          <w:szCs w:val="24"/>
        </w:rPr>
        <w:t xml:space="preserve">. Zakona o proračunu </w:t>
      </w:r>
      <w:r w:rsidR="00B55331" w:rsidRPr="00B77B0E">
        <w:rPr>
          <w:rFonts w:ascii="Times New Roman" w:hAnsi="Times New Roman" w:cs="Times New Roman"/>
          <w:sz w:val="24"/>
          <w:szCs w:val="24"/>
        </w:rPr>
        <w:t>(Narodne novine br. 144/21) Srednja škola Ivanec (u daljnjem tekstu: Škola), kao proračunski korisnik Varaždinske županije</w:t>
      </w:r>
      <w:r w:rsidR="00B77B0E" w:rsidRPr="00B77B0E">
        <w:rPr>
          <w:rFonts w:ascii="Times New Roman" w:hAnsi="Times New Roman" w:cs="Times New Roman"/>
          <w:sz w:val="24"/>
          <w:szCs w:val="24"/>
        </w:rPr>
        <w:t>, dužna je Upravnom odjelu za prosvjetu, kulturu i sport Varaždinske županije dostaviti Prijedlog financijskog plana koji prethodno usvaja Školski odbor.</w:t>
      </w:r>
    </w:p>
    <w:p w:rsidR="004A5CB1" w:rsidRDefault="004A5CB1" w:rsidP="004F34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CB1" w:rsidRPr="00B77B0E" w:rsidRDefault="004A5CB1" w:rsidP="004F34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 plan Škole sastavni je dio Proračuna Varaždinske županije</w:t>
      </w:r>
      <w:r w:rsidR="00D12B1A">
        <w:rPr>
          <w:rFonts w:ascii="Times New Roman" w:hAnsi="Times New Roman" w:cs="Times New Roman"/>
          <w:sz w:val="24"/>
          <w:szCs w:val="24"/>
        </w:rPr>
        <w:t xml:space="preserve"> (u daljnjem tekstu: Proračun)</w:t>
      </w:r>
      <w:r w:rsidR="006A50E4">
        <w:rPr>
          <w:rFonts w:ascii="Times New Roman" w:hAnsi="Times New Roman" w:cs="Times New Roman"/>
          <w:sz w:val="24"/>
          <w:szCs w:val="24"/>
        </w:rPr>
        <w:t xml:space="preserve"> i nakon donošenja Proračuna </w:t>
      </w:r>
      <w:r w:rsidR="00D0049E">
        <w:rPr>
          <w:rFonts w:ascii="Times New Roman" w:hAnsi="Times New Roman" w:cs="Times New Roman"/>
          <w:sz w:val="24"/>
          <w:szCs w:val="24"/>
        </w:rPr>
        <w:t>Š</w:t>
      </w:r>
      <w:r w:rsidR="006A50E4">
        <w:rPr>
          <w:rFonts w:ascii="Times New Roman" w:hAnsi="Times New Roman" w:cs="Times New Roman"/>
          <w:sz w:val="24"/>
          <w:szCs w:val="24"/>
        </w:rPr>
        <w:t>kolski odbor ga usvaja do kraja proračunske godine, sukladno eventualnim</w:t>
      </w:r>
      <w:r w:rsidR="00A66BC7">
        <w:rPr>
          <w:rFonts w:ascii="Times New Roman" w:hAnsi="Times New Roman" w:cs="Times New Roman"/>
          <w:sz w:val="24"/>
          <w:szCs w:val="24"/>
        </w:rPr>
        <w:t xml:space="preserve"> razlikama sadržanim u donesenom Proračunu </w:t>
      </w:r>
      <w:r w:rsidR="00D0049E">
        <w:rPr>
          <w:rFonts w:ascii="Times New Roman" w:hAnsi="Times New Roman" w:cs="Times New Roman"/>
          <w:sz w:val="24"/>
          <w:szCs w:val="24"/>
        </w:rPr>
        <w:t>u odnosu na već usvojeni Prijedlog financijskog plana.</w:t>
      </w:r>
    </w:p>
    <w:p w:rsidR="00A06DD1" w:rsidRPr="00B77B0E" w:rsidRDefault="00A06DD1" w:rsidP="004F34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B0E" w:rsidRDefault="00B77B0E" w:rsidP="004F34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financijskog plana</w:t>
      </w:r>
      <w:r w:rsidR="00243920">
        <w:rPr>
          <w:rFonts w:ascii="Times New Roman" w:hAnsi="Times New Roman" w:cs="Times New Roman"/>
          <w:sz w:val="24"/>
          <w:szCs w:val="24"/>
        </w:rPr>
        <w:t>, odnosno Financijski plan</w:t>
      </w:r>
      <w:r w:rsidR="0003216A">
        <w:rPr>
          <w:rFonts w:ascii="Times New Roman" w:hAnsi="Times New Roman" w:cs="Times New Roman"/>
          <w:sz w:val="24"/>
          <w:szCs w:val="24"/>
        </w:rPr>
        <w:t>,</w:t>
      </w:r>
      <w:r w:rsidR="00243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sadrži</w:t>
      </w:r>
      <w:r w:rsidR="003B08F8">
        <w:rPr>
          <w:rFonts w:ascii="Times New Roman" w:hAnsi="Times New Roman" w:cs="Times New Roman"/>
          <w:sz w:val="24"/>
          <w:szCs w:val="24"/>
        </w:rPr>
        <w:t xml:space="preserve"> izvršenje plana </w:t>
      </w:r>
      <w:r w:rsidR="005D3331">
        <w:rPr>
          <w:rFonts w:ascii="Times New Roman" w:hAnsi="Times New Roman" w:cs="Times New Roman"/>
          <w:sz w:val="24"/>
          <w:szCs w:val="24"/>
        </w:rPr>
        <w:t>za 2023. godinu, tekući plan 2024. godine,</w:t>
      </w:r>
      <w:r>
        <w:rPr>
          <w:rFonts w:ascii="Times New Roman" w:hAnsi="Times New Roman" w:cs="Times New Roman"/>
          <w:sz w:val="24"/>
          <w:szCs w:val="24"/>
        </w:rPr>
        <w:t xml:space="preserve"> plan za proračunsku godinu i projekcije za sljedeće dvije godine, a metodologija izrade</w:t>
      </w:r>
      <w:r w:rsidR="00373E75">
        <w:rPr>
          <w:rFonts w:ascii="Times New Roman" w:hAnsi="Times New Roman" w:cs="Times New Roman"/>
          <w:sz w:val="24"/>
          <w:szCs w:val="24"/>
        </w:rPr>
        <w:t xml:space="preserve"> propisana je Zakonom o proračunu</w:t>
      </w:r>
      <w:r w:rsidR="004A5CB1">
        <w:rPr>
          <w:rFonts w:ascii="Times New Roman" w:hAnsi="Times New Roman" w:cs="Times New Roman"/>
          <w:sz w:val="24"/>
          <w:szCs w:val="24"/>
        </w:rPr>
        <w:t>,</w:t>
      </w:r>
      <w:r w:rsidR="00373E75">
        <w:rPr>
          <w:rFonts w:ascii="Times New Roman" w:hAnsi="Times New Roman" w:cs="Times New Roman"/>
          <w:sz w:val="24"/>
          <w:szCs w:val="24"/>
        </w:rPr>
        <w:t xml:space="preserve"> Pravilnikom o planiranju u sustavu proračuna (</w:t>
      </w:r>
      <w:r w:rsidR="00243920">
        <w:rPr>
          <w:rFonts w:ascii="Times New Roman" w:hAnsi="Times New Roman" w:cs="Times New Roman"/>
          <w:sz w:val="24"/>
          <w:szCs w:val="24"/>
        </w:rPr>
        <w:t>N</w:t>
      </w:r>
      <w:r w:rsidR="00373E75">
        <w:rPr>
          <w:rFonts w:ascii="Times New Roman" w:hAnsi="Times New Roman" w:cs="Times New Roman"/>
          <w:sz w:val="24"/>
          <w:szCs w:val="24"/>
        </w:rPr>
        <w:t>arodne novine br. 1/24)</w:t>
      </w:r>
      <w:r w:rsidR="00243920">
        <w:rPr>
          <w:rFonts w:ascii="Times New Roman" w:hAnsi="Times New Roman" w:cs="Times New Roman"/>
          <w:sz w:val="24"/>
          <w:szCs w:val="24"/>
        </w:rPr>
        <w:t>, Pravilnikom o proračunskim klasifikacijama (Narodne novine br. 4/24), Pravilnikom o proračunskom računovodstvu i računskom planu (Narodne novine br. 158/23) te Pravilnikom</w:t>
      </w:r>
      <w:r w:rsidR="004A5CB1">
        <w:rPr>
          <w:rFonts w:ascii="Times New Roman" w:hAnsi="Times New Roman" w:cs="Times New Roman"/>
          <w:sz w:val="24"/>
          <w:szCs w:val="24"/>
        </w:rPr>
        <w:t xml:space="preserve"> o korištenju sredstava Europske unije (Narodne novine br. 44/24).</w:t>
      </w:r>
    </w:p>
    <w:p w:rsidR="00E1055E" w:rsidRDefault="00E1055E" w:rsidP="004F34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8D3" w:rsidRPr="000C18D3" w:rsidRDefault="000C18D3" w:rsidP="000C18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8D3">
        <w:rPr>
          <w:rFonts w:ascii="Times New Roman" w:hAnsi="Times New Roman" w:cs="Times New Roman"/>
          <w:sz w:val="24"/>
          <w:szCs w:val="24"/>
        </w:rPr>
        <w:t>Financijski plan Srednje škole Ivanec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C18D3">
        <w:rPr>
          <w:rFonts w:ascii="Times New Roman" w:hAnsi="Times New Roman" w:cs="Times New Roman"/>
          <w:sz w:val="24"/>
          <w:szCs w:val="24"/>
        </w:rPr>
        <w:t>. godinu i projekcija plana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C18D3">
        <w:rPr>
          <w:rFonts w:ascii="Times New Roman" w:hAnsi="Times New Roman" w:cs="Times New Roman"/>
          <w:sz w:val="24"/>
          <w:szCs w:val="24"/>
        </w:rPr>
        <w:t>. i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C18D3">
        <w:rPr>
          <w:rFonts w:ascii="Times New Roman" w:hAnsi="Times New Roman" w:cs="Times New Roman"/>
          <w:sz w:val="24"/>
          <w:szCs w:val="24"/>
        </w:rPr>
        <w:t>. godinu pretpostavlja i osigurava nesmetan rad na provođenju aktivnosti i programa koji proizlaze iz nadležnosti srednjoškolske ustanove, odnosno poslova sukladno godišnjem planu i programu rada Srednje škole Ivanec.</w:t>
      </w:r>
    </w:p>
    <w:p w:rsidR="00EA66C2" w:rsidRDefault="00EA66C2" w:rsidP="004F34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476" w:rsidRDefault="004F3476" w:rsidP="004F34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D57" w:rsidRDefault="00447D57" w:rsidP="004F34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D57" w:rsidRDefault="00447D57" w:rsidP="004F34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D57" w:rsidRDefault="00447D57" w:rsidP="004F34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D57" w:rsidRDefault="00447D57" w:rsidP="004F34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D57" w:rsidRDefault="00447D57" w:rsidP="004F34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D57" w:rsidRDefault="00447D57" w:rsidP="004F34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D57" w:rsidRDefault="00447D57" w:rsidP="004F34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D57" w:rsidRDefault="00447D57" w:rsidP="004F34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55E" w:rsidRPr="00D0244D" w:rsidRDefault="00E1055E" w:rsidP="00D0244D">
      <w:pPr>
        <w:pStyle w:val="Naslov2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bookmarkStart w:id="1" w:name="_Hlk179971880"/>
      <w:r w:rsidRPr="00D0244D">
        <w:rPr>
          <w:rFonts w:ascii="Times New Roman" w:hAnsi="Times New Roman" w:cs="Times New Roman"/>
          <w:b/>
          <w:sz w:val="28"/>
          <w:szCs w:val="28"/>
        </w:rPr>
        <w:lastRenderedPageBreak/>
        <w:t>PRIHODI</w:t>
      </w:r>
    </w:p>
    <w:bookmarkEnd w:id="1"/>
    <w:p w:rsidR="00E1055E" w:rsidRDefault="00E1055E" w:rsidP="004F347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55E" w:rsidRDefault="00E1055E" w:rsidP="004F34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prihodi Financijskog plana Srednje škole Ivanec za 2025. godinu predlažu se u iznosu 2.433.844,00 eura</w:t>
      </w:r>
      <w:r w:rsidR="009F4E87">
        <w:rPr>
          <w:rFonts w:ascii="Times New Roman" w:hAnsi="Times New Roman" w:cs="Times New Roman"/>
          <w:sz w:val="24"/>
          <w:szCs w:val="24"/>
        </w:rPr>
        <w:t xml:space="preserve"> (bez prenesenih)</w:t>
      </w:r>
      <w:r>
        <w:rPr>
          <w:rFonts w:ascii="Times New Roman" w:hAnsi="Times New Roman" w:cs="Times New Roman"/>
          <w:sz w:val="24"/>
          <w:szCs w:val="24"/>
        </w:rPr>
        <w:t>, što je za 117.835, eura, odnosno 5,09% više u odnosu na tekući Plan za 2024. godi</w:t>
      </w:r>
      <w:r w:rsidR="009F4E8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u.</w:t>
      </w:r>
    </w:p>
    <w:p w:rsidR="00A06DD1" w:rsidRDefault="00A06DD1" w:rsidP="004F34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797" w:rsidRDefault="00FF6797" w:rsidP="004F347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76595" cy="2713355"/>
            <wp:effectExtent l="0" t="0" r="635" b="10795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A66C2" w:rsidRDefault="00EA66C2" w:rsidP="004F34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A66C2" w:rsidRPr="00EA66C2" w:rsidRDefault="00EA66C2" w:rsidP="004F34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ED0206">
        <w:rPr>
          <w:rFonts w:ascii="Times New Roman" w:hAnsi="Times New Roman" w:cs="Times New Roman"/>
          <w:b/>
          <w:i/>
          <w:sz w:val="24"/>
          <w:szCs w:val="24"/>
        </w:rPr>
        <w:t>Grafa 1.</w:t>
      </w:r>
      <w:r>
        <w:rPr>
          <w:rFonts w:ascii="Times New Roman" w:hAnsi="Times New Roman" w:cs="Times New Roman"/>
          <w:sz w:val="24"/>
          <w:szCs w:val="24"/>
        </w:rPr>
        <w:t xml:space="preserve"> je vidljivo da se najveći dio prihoda</w:t>
      </w:r>
      <w:r w:rsidR="006F169A">
        <w:rPr>
          <w:rFonts w:ascii="Times New Roman" w:hAnsi="Times New Roman" w:cs="Times New Roman"/>
          <w:sz w:val="24"/>
          <w:szCs w:val="24"/>
        </w:rPr>
        <w:t>, u iznosu od 2.125.660 eura, odnosno 87,35%,</w:t>
      </w:r>
      <w:r>
        <w:rPr>
          <w:rFonts w:ascii="Times New Roman" w:hAnsi="Times New Roman" w:cs="Times New Roman"/>
          <w:sz w:val="24"/>
          <w:szCs w:val="24"/>
        </w:rPr>
        <w:t xml:space="preserve"> odnosi </w:t>
      </w:r>
      <w:r w:rsidR="006F169A">
        <w:rPr>
          <w:rFonts w:ascii="Times New Roman" w:hAnsi="Times New Roman" w:cs="Times New Roman"/>
          <w:sz w:val="24"/>
          <w:szCs w:val="24"/>
        </w:rPr>
        <w:t xml:space="preserve">na </w:t>
      </w:r>
      <w:r w:rsidR="00ED0206" w:rsidRPr="00D53E1E">
        <w:rPr>
          <w:rFonts w:ascii="Times New Roman" w:hAnsi="Times New Roman" w:cs="Times New Roman"/>
          <w:b/>
          <w:sz w:val="24"/>
          <w:szCs w:val="24"/>
        </w:rPr>
        <w:t>Ostale pomoći</w:t>
      </w:r>
      <w:r w:rsidR="00ED0206">
        <w:rPr>
          <w:rFonts w:ascii="Times New Roman" w:hAnsi="Times New Roman" w:cs="Times New Roman"/>
          <w:sz w:val="24"/>
          <w:szCs w:val="24"/>
        </w:rPr>
        <w:t xml:space="preserve">, od čega </w:t>
      </w:r>
      <w:r w:rsidR="00B14E4E">
        <w:rPr>
          <w:rFonts w:ascii="Times New Roman" w:hAnsi="Times New Roman" w:cs="Times New Roman"/>
          <w:sz w:val="24"/>
          <w:szCs w:val="24"/>
        </w:rPr>
        <w:t>2.120.660 e</w:t>
      </w:r>
      <w:r w:rsidR="006F169A">
        <w:rPr>
          <w:rFonts w:ascii="Times New Roman" w:hAnsi="Times New Roman" w:cs="Times New Roman"/>
          <w:sz w:val="24"/>
          <w:szCs w:val="24"/>
        </w:rPr>
        <w:t>ura otpada na prihode od Ministarstva znanosti, obrazovanja i mladih za plaće i materijalna prava zaposlenih, utvrđena kolektivnim ugovorom, a 5.000 eura su prihodi koje uplaćuje Grad Ivanec za sufinanciranje prijevoza učenika.</w:t>
      </w:r>
    </w:p>
    <w:p w:rsidR="001B7CEC" w:rsidRDefault="00B67586" w:rsidP="004F3476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Sljedeći po udjelu je prihod od </w:t>
      </w:r>
      <w:r w:rsidRPr="00D53E1E">
        <w:rPr>
          <w:rFonts w:ascii="Times New Roman" w:hAnsi="Times New Roman" w:cs="Times New Roman"/>
          <w:b/>
          <w:noProof/>
          <w:sz w:val="24"/>
          <w:szCs w:val="24"/>
        </w:rPr>
        <w:t>decentraliziranih sredstava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 iznosom od 125.400 eura</w:t>
      </w:r>
      <w:r w:rsidR="00E905E6">
        <w:rPr>
          <w:rFonts w:ascii="Times New Roman" w:hAnsi="Times New Roman" w:cs="Times New Roman"/>
          <w:noProof/>
          <w:sz w:val="24"/>
          <w:szCs w:val="24"/>
        </w:rPr>
        <w:t xml:space="preserve"> i 5,15%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kojim se, sukladno Odluci</w:t>
      </w:r>
      <w:r w:rsidR="00E905E6">
        <w:rPr>
          <w:rFonts w:ascii="Times New Roman" w:hAnsi="Times New Roman" w:cs="Times New Roman"/>
          <w:noProof/>
          <w:sz w:val="24"/>
          <w:szCs w:val="24"/>
        </w:rPr>
        <w:t xml:space="preserve"> o kriterijima, mjerilima i načinu financiranja minimalnog financijskog standarda javnih potreba u osnovnom i srednjem školstvu</w:t>
      </w:r>
      <w:r w:rsidR="00E46E75">
        <w:rPr>
          <w:rFonts w:ascii="Times New Roman" w:hAnsi="Times New Roman" w:cs="Times New Roman"/>
          <w:noProof/>
          <w:sz w:val="24"/>
          <w:szCs w:val="24"/>
        </w:rPr>
        <w:t>, financiraju materijalni rashodi</w:t>
      </w:r>
      <w:r w:rsidR="001B7CEC">
        <w:rPr>
          <w:rFonts w:ascii="Times New Roman" w:hAnsi="Times New Roman" w:cs="Times New Roman"/>
          <w:noProof/>
          <w:sz w:val="24"/>
          <w:szCs w:val="24"/>
        </w:rPr>
        <w:t xml:space="preserve"> tijekom proračunske godine.</w:t>
      </w:r>
    </w:p>
    <w:p w:rsidR="00527062" w:rsidRPr="00527062" w:rsidRDefault="00527062" w:rsidP="00527062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3E1E">
        <w:rPr>
          <w:rFonts w:ascii="Times New Roman" w:hAnsi="Times New Roman" w:cs="Times New Roman"/>
          <w:b/>
          <w:noProof/>
          <w:sz w:val="24"/>
          <w:szCs w:val="24"/>
        </w:rPr>
        <w:t>Vlastiti prihodi</w:t>
      </w:r>
      <w:r w:rsidRPr="00527062">
        <w:rPr>
          <w:rFonts w:ascii="Times New Roman" w:hAnsi="Times New Roman" w:cs="Times New Roman"/>
          <w:noProof/>
          <w:sz w:val="24"/>
          <w:szCs w:val="24"/>
        </w:rPr>
        <w:t xml:space="preserve"> s udjelom od 3,78% i planirani u iznosu od 92.105 eura sadrže prihode Učeničkog servisa koji obavlja poslove posredovanja za povremeni rad redovnih učenika te prihode od iznamljivanja šk</w:t>
      </w:r>
      <w:r w:rsidR="004807C6">
        <w:rPr>
          <w:rFonts w:ascii="Times New Roman" w:hAnsi="Times New Roman" w:cs="Times New Roman"/>
          <w:noProof/>
          <w:sz w:val="24"/>
          <w:szCs w:val="24"/>
        </w:rPr>
        <w:t>o</w:t>
      </w:r>
      <w:r w:rsidRPr="00527062">
        <w:rPr>
          <w:rFonts w:ascii="Times New Roman" w:hAnsi="Times New Roman" w:cs="Times New Roman"/>
          <w:noProof/>
          <w:sz w:val="24"/>
          <w:szCs w:val="24"/>
        </w:rPr>
        <w:t>lske dvorane i ostalih prostora Škole.</w:t>
      </w:r>
    </w:p>
    <w:p w:rsidR="00F405DF" w:rsidRDefault="001B7CEC" w:rsidP="004F3476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3E1E">
        <w:rPr>
          <w:rFonts w:ascii="Times New Roman" w:hAnsi="Times New Roman" w:cs="Times New Roman"/>
          <w:b/>
          <w:noProof/>
          <w:sz w:val="24"/>
          <w:szCs w:val="24"/>
        </w:rPr>
        <w:t>Prihodi od pomoći EU</w:t>
      </w:r>
      <w:r>
        <w:rPr>
          <w:rFonts w:ascii="Times New Roman" w:hAnsi="Times New Roman" w:cs="Times New Roman"/>
          <w:noProof/>
          <w:sz w:val="24"/>
          <w:szCs w:val="24"/>
        </w:rPr>
        <w:t>, u iznosu od 61.379 eura</w:t>
      </w:r>
      <w:r w:rsidR="008835E1">
        <w:rPr>
          <w:rFonts w:ascii="Times New Roman" w:hAnsi="Times New Roman" w:cs="Times New Roman"/>
          <w:noProof/>
          <w:sz w:val="24"/>
          <w:szCs w:val="24"/>
        </w:rPr>
        <w:t>, odnosno 2,52%, odnose se na prihode od nositelja projekata iz Erasmus+ programa</w:t>
      </w:r>
      <w:r w:rsidR="009D59E7">
        <w:rPr>
          <w:rFonts w:ascii="Times New Roman" w:hAnsi="Times New Roman" w:cs="Times New Roman"/>
          <w:noProof/>
          <w:sz w:val="24"/>
          <w:szCs w:val="24"/>
        </w:rPr>
        <w:t xml:space="preserve"> (22.579 eur)</w:t>
      </w:r>
      <w:r w:rsidR="008835E1">
        <w:rPr>
          <w:rFonts w:ascii="Times New Roman" w:hAnsi="Times New Roman" w:cs="Times New Roman"/>
          <w:noProof/>
          <w:sz w:val="24"/>
          <w:szCs w:val="24"/>
        </w:rPr>
        <w:t xml:space="preserve"> te prihode koji se, putem Varaždinske </w:t>
      </w:r>
      <w:r w:rsidR="008835E1">
        <w:rPr>
          <w:rFonts w:ascii="Times New Roman" w:hAnsi="Times New Roman" w:cs="Times New Roman"/>
          <w:noProof/>
          <w:sz w:val="24"/>
          <w:szCs w:val="24"/>
        </w:rPr>
        <w:lastRenderedPageBreak/>
        <w:t>županije, uplaćuju za financiranje projekta</w:t>
      </w:r>
      <w:r w:rsidR="00F679B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96EF7">
        <w:rPr>
          <w:rFonts w:ascii="Times New Roman" w:hAnsi="Times New Roman" w:cs="Times New Roman"/>
          <w:noProof/>
          <w:sz w:val="24"/>
          <w:szCs w:val="24"/>
        </w:rPr>
        <w:t>„</w:t>
      </w:r>
      <w:r w:rsidR="00F679BF">
        <w:rPr>
          <w:rFonts w:ascii="Times New Roman" w:hAnsi="Times New Roman" w:cs="Times New Roman"/>
          <w:noProof/>
          <w:sz w:val="24"/>
          <w:szCs w:val="24"/>
        </w:rPr>
        <w:t>I ti možeš</w:t>
      </w:r>
      <w:r w:rsidR="00E96EF7">
        <w:rPr>
          <w:rFonts w:ascii="Times New Roman" w:hAnsi="Times New Roman" w:cs="Times New Roman"/>
          <w:noProof/>
          <w:sz w:val="24"/>
          <w:szCs w:val="24"/>
        </w:rPr>
        <w:t>“</w:t>
      </w:r>
      <w:r w:rsidR="00F679B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73709">
        <w:rPr>
          <w:rFonts w:ascii="Times New Roman" w:hAnsi="Times New Roman" w:cs="Times New Roman"/>
          <w:noProof/>
          <w:sz w:val="24"/>
          <w:szCs w:val="24"/>
        </w:rPr>
        <w:t>za</w:t>
      </w:r>
      <w:r w:rsidR="00F679BF">
        <w:rPr>
          <w:rFonts w:ascii="Times New Roman" w:hAnsi="Times New Roman" w:cs="Times New Roman"/>
          <w:noProof/>
          <w:sz w:val="24"/>
          <w:szCs w:val="24"/>
        </w:rPr>
        <w:t xml:space="preserve"> plaće</w:t>
      </w:r>
      <w:r w:rsidR="009D59E7">
        <w:rPr>
          <w:rFonts w:ascii="Times New Roman" w:hAnsi="Times New Roman" w:cs="Times New Roman"/>
          <w:noProof/>
          <w:sz w:val="24"/>
          <w:szCs w:val="24"/>
        </w:rPr>
        <w:t xml:space="preserve"> i materijalna prava</w:t>
      </w:r>
      <w:r w:rsidR="00F679BF">
        <w:rPr>
          <w:rFonts w:ascii="Times New Roman" w:hAnsi="Times New Roman" w:cs="Times New Roman"/>
          <w:noProof/>
          <w:sz w:val="24"/>
          <w:szCs w:val="24"/>
        </w:rPr>
        <w:t xml:space="preserve"> pomoćnika u nastavi </w:t>
      </w:r>
      <w:r w:rsidR="009D59E7">
        <w:rPr>
          <w:rFonts w:ascii="Times New Roman" w:hAnsi="Times New Roman" w:cs="Times New Roman"/>
          <w:noProof/>
          <w:sz w:val="24"/>
          <w:szCs w:val="24"/>
        </w:rPr>
        <w:t>(38.800 eur).</w:t>
      </w:r>
    </w:p>
    <w:p w:rsidR="00FD3372" w:rsidRDefault="00EE5A78" w:rsidP="004F3476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Prihodi iz ostalih izvora financiranja sudjeluju u ukupnom Financijskom planu za 2024. godinu s ukupno 1,20%</w:t>
      </w:r>
      <w:r w:rsidR="00527062">
        <w:rPr>
          <w:rFonts w:ascii="Times New Roman" w:hAnsi="Times New Roman" w:cs="Times New Roman"/>
          <w:noProof/>
          <w:sz w:val="24"/>
          <w:szCs w:val="24"/>
        </w:rPr>
        <w:t xml:space="preserve"> i</w:t>
      </w:r>
      <w:r w:rsidR="006775E2">
        <w:rPr>
          <w:rFonts w:ascii="Times New Roman" w:hAnsi="Times New Roman" w:cs="Times New Roman"/>
          <w:noProof/>
          <w:sz w:val="24"/>
          <w:szCs w:val="24"/>
        </w:rPr>
        <w:t xml:space="preserve"> to su</w:t>
      </w:r>
      <w:r w:rsidR="001B0353">
        <w:rPr>
          <w:rFonts w:ascii="Times New Roman" w:hAnsi="Times New Roman" w:cs="Times New Roman"/>
          <w:noProof/>
          <w:sz w:val="24"/>
          <w:szCs w:val="24"/>
        </w:rPr>
        <w:t>:</w:t>
      </w:r>
      <w:r w:rsidR="006775E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775E2" w:rsidRPr="00D53E1E">
        <w:rPr>
          <w:rFonts w:ascii="Times New Roman" w:hAnsi="Times New Roman" w:cs="Times New Roman"/>
          <w:b/>
          <w:noProof/>
          <w:sz w:val="24"/>
          <w:szCs w:val="24"/>
        </w:rPr>
        <w:t>opći prihodi</w:t>
      </w:r>
      <w:r w:rsidR="006775E2">
        <w:rPr>
          <w:rFonts w:ascii="Times New Roman" w:hAnsi="Times New Roman" w:cs="Times New Roman"/>
          <w:noProof/>
          <w:sz w:val="24"/>
          <w:szCs w:val="24"/>
        </w:rPr>
        <w:t xml:space="preserve"> koje uplaćuje Varaždinska županija</w:t>
      </w:r>
      <w:r w:rsidR="001B0353">
        <w:rPr>
          <w:rFonts w:ascii="Times New Roman" w:hAnsi="Times New Roman" w:cs="Times New Roman"/>
          <w:noProof/>
          <w:sz w:val="24"/>
          <w:szCs w:val="24"/>
        </w:rPr>
        <w:t xml:space="preserve"> te</w:t>
      </w:r>
      <w:r w:rsidR="0052706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27062" w:rsidRPr="00D53E1E">
        <w:rPr>
          <w:rFonts w:ascii="Times New Roman" w:hAnsi="Times New Roman" w:cs="Times New Roman"/>
          <w:b/>
          <w:noProof/>
          <w:sz w:val="24"/>
          <w:szCs w:val="24"/>
        </w:rPr>
        <w:t>ostali prihodi za posebne namjene</w:t>
      </w:r>
      <w:r w:rsidR="001B0353">
        <w:rPr>
          <w:rFonts w:ascii="Times New Roman" w:hAnsi="Times New Roman" w:cs="Times New Roman"/>
          <w:noProof/>
          <w:sz w:val="24"/>
          <w:szCs w:val="24"/>
        </w:rPr>
        <w:t xml:space="preserve"> koji se</w:t>
      </w:r>
      <w:r w:rsidR="00527062">
        <w:rPr>
          <w:rFonts w:ascii="Times New Roman" w:hAnsi="Times New Roman" w:cs="Times New Roman"/>
          <w:noProof/>
          <w:sz w:val="24"/>
          <w:szCs w:val="24"/>
        </w:rPr>
        <w:t xml:space="preserve"> odnose na refundacije roditelja za osiguranje, izlete i ostale sitne materijalne rashode za učenike</w:t>
      </w:r>
      <w:r w:rsidR="001B0353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527062" w:rsidRPr="00D53E1E">
        <w:rPr>
          <w:rFonts w:ascii="Times New Roman" w:hAnsi="Times New Roman" w:cs="Times New Roman"/>
          <w:b/>
          <w:noProof/>
          <w:sz w:val="24"/>
          <w:szCs w:val="24"/>
        </w:rPr>
        <w:t>Donacije</w:t>
      </w:r>
      <w:r w:rsidR="00527062">
        <w:rPr>
          <w:rFonts w:ascii="Times New Roman" w:hAnsi="Times New Roman" w:cs="Times New Roman"/>
          <w:noProof/>
          <w:sz w:val="24"/>
          <w:szCs w:val="24"/>
        </w:rPr>
        <w:t xml:space="preserve"> su uglavnom uplate trgovačkih društava, čija namjena se utvrđuje međusobnim ugovorima.</w:t>
      </w:r>
    </w:p>
    <w:p w:rsidR="007D3747" w:rsidRDefault="007D3747" w:rsidP="004F3476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96358" cy="2750185"/>
            <wp:effectExtent l="0" t="0" r="9525" b="12065"/>
            <wp:docPr id="7" name="Grafikon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A13E3" w:rsidRDefault="00FD3372" w:rsidP="004F3476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3372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Graf 2.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pokazuje trend rasta </w:t>
      </w:r>
      <w:r w:rsidR="002F3E7C">
        <w:rPr>
          <w:rFonts w:ascii="Times New Roman" w:hAnsi="Times New Roman" w:cs="Times New Roman"/>
          <w:noProof/>
          <w:sz w:val="24"/>
          <w:szCs w:val="24"/>
        </w:rPr>
        <w:t xml:space="preserve">ukupnih </w:t>
      </w:r>
      <w:r w:rsidR="007800CA">
        <w:rPr>
          <w:rFonts w:ascii="Times New Roman" w:hAnsi="Times New Roman" w:cs="Times New Roman"/>
          <w:noProof/>
          <w:sz w:val="24"/>
          <w:szCs w:val="24"/>
        </w:rPr>
        <w:t xml:space="preserve">prihoda </w:t>
      </w:r>
      <w:r w:rsidR="00727E66">
        <w:rPr>
          <w:rFonts w:ascii="Times New Roman" w:hAnsi="Times New Roman" w:cs="Times New Roman"/>
          <w:noProof/>
          <w:sz w:val="24"/>
          <w:szCs w:val="24"/>
        </w:rPr>
        <w:t xml:space="preserve">u Financijskom planu Škole u promatranom četverogodišnjem razdoblju. Porast </w:t>
      </w:r>
      <w:r w:rsidR="007800CA">
        <w:rPr>
          <w:rFonts w:ascii="Times New Roman" w:hAnsi="Times New Roman" w:cs="Times New Roman"/>
          <w:noProof/>
          <w:sz w:val="24"/>
          <w:szCs w:val="24"/>
        </w:rPr>
        <w:t>iz godine u</w:t>
      </w:r>
      <w:r w:rsidR="00727E66">
        <w:rPr>
          <w:rFonts w:ascii="Times New Roman" w:hAnsi="Times New Roman" w:cs="Times New Roman"/>
          <w:noProof/>
          <w:sz w:val="24"/>
          <w:szCs w:val="24"/>
        </w:rPr>
        <w:t xml:space="preserve"> godinu odnosi se uglavnom na </w:t>
      </w:r>
      <w:r w:rsidR="006A13E3">
        <w:rPr>
          <w:rFonts w:ascii="Times New Roman" w:hAnsi="Times New Roman" w:cs="Times New Roman"/>
          <w:noProof/>
          <w:sz w:val="24"/>
          <w:szCs w:val="24"/>
        </w:rPr>
        <w:t>povećanje prihoda ostalih pomoći od Ministarstva, znanosti i mladih.</w:t>
      </w:r>
    </w:p>
    <w:p w:rsidR="007D3747" w:rsidRDefault="006A13E3" w:rsidP="004F3476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F3E7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2691993"/>
            <wp:effectExtent l="0" t="0" r="0" b="13335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A638B" w:rsidRPr="00D0244D" w:rsidRDefault="003A638B" w:rsidP="00D0244D">
      <w:pPr>
        <w:pStyle w:val="Naslov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bookmarkStart w:id="2" w:name="_Hlk179984701"/>
      <w:r w:rsidRPr="00D0244D">
        <w:rPr>
          <w:rFonts w:ascii="Times New Roman" w:hAnsi="Times New Roman" w:cs="Times New Roman"/>
          <w:b/>
          <w:sz w:val="28"/>
          <w:szCs w:val="28"/>
        </w:rPr>
        <w:lastRenderedPageBreak/>
        <w:t>RASHODI</w:t>
      </w:r>
    </w:p>
    <w:bookmarkEnd w:id="2"/>
    <w:p w:rsidR="00196FB6" w:rsidRDefault="00196FB6" w:rsidP="00196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FB6" w:rsidRDefault="00196FB6" w:rsidP="00196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Ukupna vrijednost rashoda, predloženih Financijskim planom Srednje škole Ivanec za 2025. godinu, iznosi 2.459.344 eura, što je predviđeni rast od </w:t>
      </w:r>
      <w:r w:rsidR="00BA02A8">
        <w:rPr>
          <w:rFonts w:ascii="Times New Roman" w:hAnsi="Times New Roman" w:cs="Times New Roman"/>
          <w:sz w:val="24"/>
          <w:szCs w:val="24"/>
        </w:rPr>
        <w:t xml:space="preserve">4,70% u odnosu na plan 2024. godine. Projekcijama za 2026. i 2027. godinu planiraju se ukupni rashodi od 2.529.578 eura, </w:t>
      </w:r>
      <w:r w:rsidR="002A0A7C">
        <w:rPr>
          <w:rFonts w:ascii="Times New Roman" w:hAnsi="Times New Roman" w:cs="Times New Roman"/>
          <w:sz w:val="24"/>
          <w:szCs w:val="24"/>
        </w:rPr>
        <w:t>odnosno 2.623.893 eura.</w:t>
      </w:r>
    </w:p>
    <w:p w:rsidR="002A0A7C" w:rsidRDefault="0078292F" w:rsidP="00196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AA1B24" wp14:editId="77E012A2">
            <wp:extent cx="5676595" cy="2713355"/>
            <wp:effectExtent l="0" t="0" r="635" b="10795"/>
            <wp:docPr id="10" name="Grafikon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020BB" w:rsidRDefault="007020BB" w:rsidP="00196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2A8" w:rsidRDefault="00EC22A8" w:rsidP="004F3476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Iz </w: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Grafa 4.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je razvidno da </w:t>
      </w:r>
      <w:r w:rsidR="0078292F">
        <w:rPr>
          <w:rFonts w:ascii="Times New Roman" w:hAnsi="Times New Roman" w:cs="Times New Roman"/>
          <w:noProof/>
          <w:sz w:val="24"/>
          <w:szCs w:val="24"/>
        </w:rPr>
        <w:t>se najveći dio ra</w:t>
      </w:r>
      <w:r w:rsidR="00B9511C">
        <w:rPr>
          <w:rFonts w:ascii="Times New Roman" w:hAnsi="Times New Roman" w:cs="Times New Roman"/>
          <w:noProof/>
          <w:sz w:val="24"/>
          <w:szCs w:val="24"/>
        </w:rPr>
        <w:t xml:space="preserve">shoda odnosi na </w:t>
      </w:r>
      <w:r w:rsidR="00B9511C" w:rsidRPr="00D53E1E">
        <w:rPr>
          <w:rFonts w:ascii="Times New Roman" w:hAnsi="Times New Roman" w:cs="Times New Roman"/>
          <w:b/>
          <w:noProof/>
          <w:sz w:val="24"/>
          <w:szCs w:val="24"/>
        </w:rPr>
        <w:t>rashode za zaposlene</w:t>
      </w:r>
      <w:r w:rsidR="00B9511C">
        <w:rPr>
          <w:rFonts w:ascii="Times New Roman" w:hAnsi="Times New Roman" w:cs="Times New Roman"/>
          <w:noProof/>
          <w:sz w:val="24"/>
          <w:szCs w:val="24"/>
        </w:rPr>
        <w:t xml:space="preserve"> s iznosom od</w:t>
      </w:r>
      <w:r w:rsidR="007020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9511C">
        <w:rPr>
          <w:rFonts w:ascii="Times New Roman" w:hAnsi="Times New Roman" w:cs="Times New Roman"/>
          <w:noProof/>
          <w:sz w:val="24"/>
          <w:szCs w:val="24"/>
        </w:rPr>
        <w:t xml:space="preserve">2.190.490 eura (89,07%). </w:t>
      </w:r>
      <w:r w:rsidR="00B9511C" w:rsidRPr="00D53E1E">
        <w:rPr>
          <w:rFonts w:ascii="Times New Roman" w:hAnsi="Times New Roman" w:cs="Times New Roman"/>
          <w:b/>
          <w:noProof/>
          <w:sz w:val="24"/>
          <w:szCs w:val="24"/>
        </w:rPr>
        <w:t>Materijalni rashodi</w:t>
      </w:r>
      <w:r w:rsidR="00B9511C">
        <w:rPr>
          <w:rFonts w:ascii="Times New Roman" w:hAnsi="Times New Roman" w:cs="Times New Roman"/>
          <w:noProof/>
          <w:sz w:val="24"/>
          <w:szCs w:val="24"/>
        </w:rPr>
        <w:t xml:space="preserve"> iznose 255.074 eura (</w:t>
      </w:r>
      <w:r w:rsidR="007020BB">
        <w:rPr>
          <w:rFonts w:ascii="Times New Roman" w:hAnsi="Times New Roman" w:cs="Times New Roman"/>
          <w:noProof/>
          <w:sz w:val="24"/>
          <w:szCs w:val="24"/>
        </w:rPr>
        <w:t xml:space="preserve">10,37%), Financijski rashodi 1.070 eura (0,04%), </w:t>
      </w:r>
      <w:r w:rsidR="007020BB" w:rsidRPr="00D53E1E">
        <w:rPr>
          <w:rFonts w:ascii="Times New Roman" w:hAnsi="Times New Roman" w:cs="Times New Roman"/>
          <w:b/>
          <w:noProof/>
          <w:sz w:val="24"/>
          <w:szCs w:val="24"/>
        </w:rPr>
        <w:t>Naknade građanima i kućanstvima</w:t>
      </w:r>
      <w:r w:rsidR="007020BB">
        <w:rPr>
          <w:rFonts w:ascii="Times New Roman" w:hAnsi="Times New Roman" w:cs="Times New Roman"/>
          <w:noProof/>
          <w:sz w:val="24"/>
          <w:szCs w:val="24"/>
        </w:rPr>
        <w:t xml:space="preserve"> 500 eura (0,02%), ostali rashodi 910 eur</w:t>
      </w:r>
      <w:r w:rsidR="001B0353">
        <w:rPr>
          <w:rFonts w:ascii="Times New Roman" w:hAnsi="Times New Roman" w:cs="Times New Roman"/>
          <w:noProof/>
          <w:sz w:val="24"/>
          <w:szCs w:val="24"/>
        </w:rPr>
        <w:t>a</w:t>
      </w:r>
      <w:r w:rsidR="007020BB">
        <w:rPr>
          <w:rFonts w:ascii="Times New Roman" w:hAnsi="Times New Roman" w:cs="Times New Roman"/>
          <w:noProof/>
          <w:sz w:val="24"/>
          <w:szCs w:val="24"/>
        </w:rPr>
        <w:t xml:space="preserve"> (0,04%) i </w:t>
      </w:r>
      <w:r w:rsidR="007020BB" w:rsidRPr="00D53E1E">
        <w:rPr>
          <w:rFonts w:ascii="Times New Roman" w:hAnsi="Times New Roman" w:cs="Times New Roman"/>
          <w:b/>
          <w:noProof/>
          <w:sz w:val="24"/>
          <w:szCs w:val="24"/>
        </w:rPr>
        <w:t>rashodi za nabavu nefinancijske imovine</w:t>
      </w:r>
      <w:r w:rsidR="007020BB">
        <w:rPr>
          <w:rFonts w:ascii="Times New Roman" w:hAnsi="Times New Roman" w:cs="Times New Roman"/>
          <w:noProof/>
          <w:sz w:val="24"/>
          <w:szCs w:val="24"/>
        </w:rPr>
        <w:t xml:space="preserve"> 11.300 eura (0,46%).</w:t>
      </w:r>
    </w:p>
    <w:p w:rsidR="006A13E3" w:rsidRDefault="006A13E3" w:rsidP="004F3476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05D76E" wp14:editId="2B268E66">
            <wp:extent cx="4696358" cy="2750185"/>
            <wp:effectExtent l="0" t="0" r="9525" b="12065"/>
            <wp:docPr id="12" name="Grafikon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A13E3" w:rsidRDefault="006A13E3" w:rsidP="006A13E3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Trenda rasta ukupnih rashoda prati rast prihodne strane Financijskog plana za 2025. godinu i projekcija za 2026. i 2027. godinu i uglavnom se odnosi na</w:t>
      </w:r>
      <w:r w:rsidRPr="006A13E3">
        <w:rPr>
          <w:rFonts w:ascii="Times New Roman" w:hAnsi="Times New Roman" w:cs="Times New Roman"/>
          <w:noProof/>
          <w:sz w:val="24"/>
          <w:szCs w:val="24"/>
        </w:rPr>
        <w:t xml:space="preserve"> rast plaća zaposlenih koji se očekuje u narednim razdobljima.</w:t>
      </w:r>
    </w:p>
    <w:p w:rsidR="000F3DC4" w:rsidRDefault="007749B7" w:rsidP="006A13E3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Većina materijalnih rashoda planirana je za energente, odnosno grijanje i električnu energiju</w:t>
      </w:r>
      <w:r w:rsidR="00DA64D9">
        <w:rPr>
          <w:rFonts w:ascii="Times New Roman" w:hAnsi="Times New Roman" w:cs="Times New Roman"/>
          <w:noProof/>
          <w:sz w:val="24"/>
          <w:szCs w:val="24"/>
        </w:rPr>
        <w:t>. U toj su kategoriji rashoda još naknade troškova zaposlenima (prijevoz na posao, službena putovanja), rashodi za uredski materijal, materijal i dijelove za tekuće i investicijsko idržavanje, materijal za učioničke radione, komunalne usluge, usluge telefona i poštarine, usluge promidžbe i informiranja, zakupnine, računalne i ostale usluge</w:t>
      </w:r>
      <w:r w:rsidR="0040442E">
        <w:rPr>
          <w:rFonts w:ascii="Times New Roman" w:hAnsi="Times New Roman" w:cs="Times New Roman"/>
          <w:noProof/>
          <w:sz w:val="24"/>
          <w:szCs w:val="24"/>
        </w:rPr>
        <w:t xml:space="preserve">, premije osiguranja te pristojbe i naknade. U ovom segmentu iznosom se izdvajaju rashodi za rad učenika </w:t>
      </w:r>
      <w:r w:rsidR="001122AC">
        <w:rPr>
          <w:rFonts w:ascii="Times New Roman" w:hAnsi="Times New Roman" w:cs="Times New Roman"/>
          <w:noProof/>
          <w:sz w:val="24"/>
          <w:szCs w:val="24"/>
        </w:rPr>
        <w:t xml:space="preserve">preko Učeničkog servisa koji se u 2025. godini planiraju u svoti od </w:t>
      </w:r>
      <w:r w:rsidR="001F7D7B">
        <w:rPr>
          <w:rFonts w:ascii="Times New Roman" w:hAnsi="Times New Roman" w:cs="Times New Roman"/>
          <w:noProof/>
          <w:sz w:val="24"/>
          <w:szCs w:val="24"/>
        </w:rPr>
        <w:t>45.000 eura (naknade učenicima i propisana davanja</w:t>
      </w:r>
      <w:r w:rsidR="00D33BE6">
        <w:rPr>
          <w:rFonts w:ascii="Times New Roman" w:hAnsi="Times New Roman" w:cs="Times New Roman"/>
          <w:noProof/>
          <w:sz w:val="24"/>
          <w:szCs w:val="24"/>
        </w:rPr>
        <w:t>)</w:t>
      </w:r>
      <w:r w:rsidR="001F7D7B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D33BE6" w:rsidRDefault="00D33BE6" w:rsidP="006A13E3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33BE6" w:rsidRPr="003D365E" w:rsidRDefault="00D33BE6" w:rsidP="003D365E">
      <w:pPr>
        <w:pStyle w:val="Naslov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3D365E">
        <w:rPr>
          <w:rFonts w:ascii="Times New Roman" w:hAnsi="Times New Roman" w:cs="Times New Roman"/>
          <w:b/>
          <w:sz w:val="28"/>
          <w:szCs w:val="28"/>
        </w:rPr>
        <w:t>PRENESENI VIŠAK PRIHODA NAD RASHODIMA</w:t>
      </w:r>
    </w:p>
    <w:p w:rsidR="00D33BE6" w:rsidRPr="00D33BE6" w:rsidRDefault="00D33BE6" w:rsidP="00D33B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BE6" w:rsidRPr="006A13E3" w:rsidRDefault="007E00F7" w:rsidP="006A13E3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Prijedlogom Financijskog plana za 2025. godinu predviđeni su </w:t>
      </w:r>
      <w:r w:rsidRPr="00D53E1E">
        <w:rPr>
          <w:rFonts w:ascii="Times New Roman" w:hAnsi="Times New Roman" w:cs="Times New Roman"/>
          <w:b/>
          <w:noProof/>
          <w:sz w:val="24"/>
          <w:szCs w:val="24"/>
        </w:rPr>
        <w:t>preneseni viškovi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u iznosu od 25.500 eura, a sastoje se od prenesenog viška vlastitih prihida od 20.000 eura i prenesenog viška</w:t>
      </w:r>
      <w:r w:rsidR="00DC7355">
        <w:rPr>
          <w:rFonts w:ascii="Times New Roman" w:hAnsi="Times New Roman" w:cs="Times New Roman"/>
          <w:noProof/>
          <w:sz w:val="24"/>
          <w:szCs w:val="24"/>
        </w:rPr>
        <w:t xml:space="preserve"> za provedbu tekućih EU projekata, financiranih iz Erasmus+ programa</w:t>
      </w:r>
      <w:r w:rsidR="001B0353">
        <w:rPr>
          <w:rFonts w:ascii="Times New Roman" w:hAnsi="Times New Roman" w:cs="Times New Roman"/>
          <w:noProof/>
          <w:sz w:val="24"/>
          <w:szCs w:val="24"/>
        </w:rPr>
        <w:t xml:space="preserve"> s iznosom od 5.500 eura</w:t>
      </w:r>
      <w:r w:rsidR="00DC7355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EA66C2" w:rsidRPr="00EA66C2" w:rsidRDefault="00EA66C2" w:rsidP="008E5CC8">
      <w:pPr>
        <w:tabs>
          <w:tab w:val="left" w:pos="37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A66C2" w:rsidRPr="00EA66C2" w:rsidSect="004F3476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002" w:rsidRDefault="00D41002" w:rsidP="004F3476">
      <w:pPr>
        <w:spacing w:after="0" w:line="240" w:lineRule="auto"/>
      </w:pPr>
      <w:r>
        <w:separator/>
      </w:r>
    </w:p>
  </w:endnote>
  <w:endnote w:type="continuationSeparator" w:id="0">
    <w:p w:rsidR="00D41002" w:rsidRDefault="00D41002" w:rsidP="004F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701841"/>
      <w:docPartObj>
        <w:docPartGallery w:val="Page Numbers (Bottom of Page)"/>
        <w:docPartUnique/>
      </w:docPartObj>
    </w:sdtPr>
    <w:sdtEndPr/>
    <w:sdtContent>
      <w:p w:rsidR="004F3476" w:rsidRDefault="004F347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F3476" w:rsidRDefault="004F34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002" w:rsidRDefault="00D41002" w:rsidP="004F3476">
      <w:pPr>
        <w:spacing w:after="0" w:line="240" w:lineRule="auto"/>
      </w:pPr>
      <w:r>
        <w:separator/>
      </w:r>
    </w:p>
  </w:footnote>
  <w:footnote w:type="continuationSeparator" w:id="0">
    <w:p w:rsidR="00D41002" w:rsidRDefault="00D41002" w:rsidP="004F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84A2C"/>
    <w:multiLevelType w:val="hybridMultilevel"/>
    <w:tmpl w:val="0D68BC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55BA5"/>
    <w:multiLevelType w:val="hybridMultilevel"/>
    <w:tmpl w:val="8AA2EE06"/>
    <w:lvl w:ilvl="0" w:tplc="21203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B5BCB"/>
    <w:multiLevelType w:val="hybridMultilevel"/>
    <w:tmpl w:val="D6FAE7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D3F06"/>
    <w:multiLevelType w:val="hybridMultilevel"/>
    <w:tmpl w:val="03CA9B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E05A4"/>
    <w:multiLevelType w:val="hybridMultilevel"/>
    <w:tmpl w:val="87A2DD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14"/>
    <w:rsid w:val="0003216A"/>
    <w:rsid w:val="000376EF"/>
    <w:rsid w:val="000452A2"/>
    <w:rsid w:val="00067F82"/>
    <w:rsid w:val="000A5769"/>
    <w:rsid w:val="000B79F6"/>
    <w:rsid w:val="000C18D3"/>
    <w:rsid w:val="000F3DC4"/>
    <w:rsid w:val="000F3E63"/>
    <w:rsid w:val="00111386"/>
    <w:rsid w:val="001122AC"/>
    <w:rsid w:val="001354F1"/>
    <w:rsid w:val="00182733"/>
    <w:rsid w:val="00196FB6"/>
    <w:rsid w:val="001B0353"/>
    <w:rsid w:val="001B446A"/>
    <w:rsid w:val="001B7CEC"/>
    <w:rsid w:val="001F5871"/>
    <w:rsid w:val="001F7D7B"/>
    <w:rsid w:val="00243920"/>
    <w:rsid w:val="002537CF"/>
    <w:rsid w:val="002A0A7C"/>
    <w:rsid w:val="002F3E7C"/>
    <w:rsid w:val="00373E75"/>
    <w:rsid w:val="003A638B"/>
    <w:rsid w:val="003B08F8"/>
    <w:rsid w:val="003D365E"/>
    <w:rsid w:val="0040442E"/>
    <w:rsid w:val="00447D57"/>
    <w:rsid w:val="004807C6"/>
    <w:rsid w:val="004A5CB1"/>
    <w:rsid w:val="004E6660"/>
    <w:rsid w:val="004F3476"/>
    <w:rsid w:val="00520498"/>
    <w:rsid w:val="00526106"/>
    <w:rsid w:val="00527062"/>
    <w:rsid w:val="005D3331"/>
    <w:rsid w:val="006113A1"/>
    <w:rsid w:val="006775E2"/>
    <w:rsid w:val="006A13E3"/>
    <w:rsid w:val="006A50E4"/>
    <w:rsid w:val="006F169A"/>
    <w:rsid w:val="007020BB"/>
    <w:rsid w:val="007156C0"/>
    <w:rsid w:val="00727E66"/>
    <w:rsid w:val="007749B7"/>
    <w:rsid w:val="007800CA"/>
    <w:rsid w:val="0078292F"/>
    <w:rsid w:val="007D3747"/>
    <w:rsid w:val="007D7A8D"/>
    <w:rsid w:val="007E00F7"/>
    <w:rsid w:val="007F16C6"/>
    <w:rsid w:val="008835E1"/>
    <w:rsid w:val="008E5CC8"/>
    <w:rsid w:val="00972090"/>
    <w:rsid w:val="009D59E7"/>
    <w:rsid w:val="009F4E87"/>
    <w:rsid w:val="009F4FCE"/>
    <w:rsid w:val="00A06DD1"/>
    <w:rsid w:val="00A66BC7"/>
    <w:rsid w:val="00AC4307"/>
    <w:rsid w:val="00AC5D65"/>
    <w:rsid w:val="00B031C8"/>
    <w:rsid w:val="00B10463"/>
    <w:rsid w:val="00B14E4E"/>
    <w:rsid w:val="00B55331"/>
    <w:rsid w:val="00B67586"/>
    <w:rsid w:val="00B77B0E"/>
    <w:rsid w:val="00B9511C"/>
    <w:rsid w:val="00BA02A8"/>
    <w:rsid w:val="00BB4BB4"/>
    <w:rsid w:val="00C12F03"/>
    <w:rsid w:val="00CC0729"/>
    <w:rsid w:val="00CE7BA6"/>
    <w:rsid w:val="00D0049E"/>
    <w:rsid w:val="00D0244D"/>
    <w:rsid w:val="00D12B1A"/>
    <w:rsid w:val="00D33BE6"/>
    <w:rsid w:val="00D41002"/>
    <w:rsid w:val="00D53E1E"/>
    <w:rsid w:val="00DA64D9"/>
    <w:rsid w:val="00DC7355"/>
    <w:rsid w:val="00E1055E"/>
    <w:rsid w:val="00E25C03"/>
    <w:rsid w:val="00E46E75"/>
    <w:rsid w:val="00E500CD"/>
    <w:rsid w:val="00E6091E"/>
    <w:rsid w:val="00E905E6"/>
    <w:rsid w:val="00E96EF7"/>
    <w:rsid w:val="00EA66C2"/>
    <w:rsid w:val="00EC22A8"/>
    <w:rsid w:val="00ED0206"/>
    <w:rsid w:val="00EE389C"/>
    <w:rsid w:val="00EE5A78"/>
    <w:rsid w:val="00F405DF"/>
    <w:rsid w:val="00F44214"/>
    <w:rsid w:val="00F679BF"/>
    <w:rsid w:val="00F73709"/>
    <w:rsid w:val="00F8617C"/>
    <w:rsid w:val="00FD3372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203478-76E4-4C1D-914D-7CB646B5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F16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F16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024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D024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3D365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6DD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F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3476"/>
  </w:style>
  <w:style w:type="paragraph" w:styleId="Podnoje">
    <w:name w:val="footer"/>
    <w:basedOn w:val="Normal"/>
    <w:link w:val="PodnojeChar"/>
    <w:uiPriority w:val="99"/>
    <w:unhideWhenUsed/>
    <w:rsid w:val="004F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3476"/>
  </w:style>
  <w:style w:type="character" w:customStyle="1" w:styleId="Naslov2Char">
    <w:name w:val="Naslov 2 Char"/>
    <w:basedOn w:val="Zadanifontodlomka"/>
    <w:link w:val="Naslov2"/>
    <w:uiPriority w:val="9"/>
    <w:rsid w:val="007F16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7F1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D024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D024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Naslov">
    <w:name w:val="TOC Heading"/>
    <w:basedOn w:val="Naslov1"/>
    <w:next w:val="Normal"/>
    <w:uiPriority w:val="39"/>
    <w:unhideWhenUsed/>
    <w:qFormat/>
    <w:rsid w:val="003D365E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3D365E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3D365E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3D365E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3D365E"/>
    <w:rPr>
      <w:color w:val="0563C1" w:themeColor="hyperlink"/>
      <w:u w:val="single"/>
    </w:rPr>
  </w:style>
  <w:style w:type="character" w:customStyle="1" w:styleId="Naslov5Char">
    <w:name w:val="Naslov 5 Char"/>
    <w:basedOn w:val="Zadanifontodlomka"/>
    <w:link w:val="Naslov5"/>
    <w:uiPriority w:val="9"/>
    <w:rsid w:val="003D365E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1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000" i="1">
                <a:latin typeface="Times New Roman" panose="02020603050405020304" pitchFamily="18" charset="0"/>
                <a:cs typeface="Times New Roman" panose="02020603050405020304" pitchFamily="18" charset="0"/>
              </a:rPr>
              <a:t>Graf 1. Prihodi Financijskog plana za 2025. godinu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1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0.34151400612903027"/>
          <c:y val="0.21356549364163555"/>
          <c:w val="0.6093529812297348"/>
          <c:h val="0.7349484310014723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Stupac1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List1!$A$2:$A$8</c:f>
              <c:strCache>
                <c:ptCount val="7"/>
                <c:pt idx="0">
                  <c:v>11 Opći prihodi 0,88%</c:v>
                </c:pt>
                <c:pt idx="1">
                  <c:v>31 Vlastiti prihodi 3,78%</c:v>
                </c:pt>
                <c:pt idx="2">
                  <c:v>43 Ostali prihodi za posebne namjene 0,18%</c:v>
                </c:pt>
                <c:pt idx="3">
                  <c:v>44 Decentralizirana sredstva 5,15%</c:v>
                </c:pt>
                <c:pt idx="4">
                  <c:v>51 Pomoći EU 2,52%</c:v>
                </c:pt>
                <c:pt idx="5">
                  <c:v>52 Ostale pomoći 87,35%</c:v>
                </c:pt>
                <c:pt idx="6">
                  <c:v>61 Donacije 0,14%</c:v>
                </c:pt>
              </c:strCache>
            </c:strRef>
          </c:cat>
          <c:val>
            <c:numRef>
              <c:f>List1!$B$2:$B$8</c:f>
              <c:numCache>
                <c:formatCode>#,##0</c:formatCode>
                <c:ptCount val="7"/>
                <c:pt idx="0">
                  <c:v>21300</c:v>
                </c:pt>
                <c:pt idx="1">
                  <c:v>92105</c:v>
                </c:pt>
                <c:pt idx="2">
                  <c:v>4500</c:v>
                </c:pt>
                <c:pt idx="3">
                  <c:v>125400</c:v>
                </c:pt>
                <c:pt idx="4">
                  <c:v>61379</c:v>
                </c:pt>
                <c:pt idx="5">
                  <c:v>2125660</c:v>
                </c:pt>
                <c:pt idx="6">
                  <c:v>3500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0B-4C91-BA51-18A17D893F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25067152"/>
        <c:axId val="1619535808"/>
      </c:barChart>
      <c:valAx>
        <c:axId val="1619535808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625067152"/>
        <c:crosses val="autoZero"/>
        <c:crossBetween val="between"/>
      </c:valAx>
      <c:catAx>
        <c:axId val="1625067152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61953580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000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Graf 2. Ukupni</a:t>
            </a:r>
            <a:r>
              <a:rPr lang="hr-HR" sz="1000" b="1" i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p</a:t>
            </a:r>
            <a:r>
              <a:rPr lang="hr-HR" sz="1000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rihodi 2024. - 2027.</a:t>
            </a:r>
          </a:p>
        </c:rich>
      </c:tx>
      <c:layout>
        <c:manualLayout>
          <c:xMode val="edge"/>
          <c:yMode val="edge"/>
          <c:x val="0.28293814186005656"/>
          <c:y val="3.23250981297621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0.24405240734700329"/>
          <c:y val="0.14546294158392981"/>
          <c:w val="0.6049606410537578"/>
          <c:h val="0.803740475640729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1"/>
                <c:pt idx="0">
                  <c:v>Kategorija 1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 formatCode="#,##0">
                  <c:v>2316009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8F-4FBC-A526-344646206A7D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1"/>
                <c:pt idx="0">
                  <c:v>Kategorija 1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 formatCode="#,##0">
                  <c:v>2433844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28F-4FBC-A526-344646206A7D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2026.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1"/>
                <c:pt idx="0">
                  <c:v>Kategorija 1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0" formatCode="#,##0">
                  <c:v>2529578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28F-4FBC-A526-344646206A7D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2027.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1"/>
                <c:pt idx="0">
                  <c:v>Kategorija 1</c:v>
                </c:pt>
              </c:strCache>
            </c:strRef>
          </c:cat>
          <c:val>
            <c:numRef>
              <c:f>List1!$E$2:$E$5</c:f>
              <c:numCache>
                <c:formatCode>General</c:formatCode>
                <c:ptCount val="4"/>
                <c:pt idx="0" formatCode="#,##0">
                  <c:v>2623893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28F-4FBC-A526-344646206A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1390074272"/>
        <c:axId val="1592800560"/>
      </c:barChart>
      <c:catAx>
        <c:axId val="139007427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92800560"/>
        <c:crosses val="autoZero"/>
        <c:auto val="1"/>
        <c:lblAlgn val="ctr"/>
        <c:lblOffset val="100"/>
        <c:noMultiLvlLbl val="0"/>
      </c:catAx>
      <c:valAx>
        <c:axId val="159280056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90074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1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hr-HR" sz="1000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Graf 3. Prihodi po izvorima</a:t>
            </a:r>
            <a:r>
              <a:rPr lang="hr-HR" sz="1000" b="1" i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financiranja (osim izvora Ostalih pomoći)</a:t>
            </a:r>
            <a:endParaRPr lang="hr-HR" sz="1000" b="1" i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1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Opći prihodi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2024.</c:v>
                </c:pt>
                <c:pt idx="1">
                  <c:v>2025.</c:v>
                </c:pt>
                <c:pt idx="2">
                  <c:v>2026.</c:v>
                </c:pt>
                <c:pt idx="3">
                  <c:v>2027.</c:v>
                </c:pt>
              </c:strCache>
            </c:strRef>
          </c:cat>
          <c:val>
            <c:numRef>
              <c:f>List1!$B$2:$B$5</c:f>
              <c:numCache>
                <c:formatCode>#,##0</c:formatCode>
                <c:ptCount val="4"/>
                <c:pt idx="0">
                  <c:v>11732</c:v>
                </c:pt>
                <c:pt idx="1">
                  <c:v>21300</c:v>
                </c:pt>
                <c:pt idx="2">
                  <c:v>21300</c:v>
                </c:pt>
                <c:pt idx="3" formatCode="General">
                  <c:v>21300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E6-4699-879A-80DAE37992D7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Vlastiti prihodi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2024.</c:v>
                </c:pt>
                <c:pt idx="1">
                  <c:v>2025.</c:v>
                </c:pt>
                <c:pt idx="2">
                  <c:v>2026.</c:v>
                </c:pt>
                <c:pt idx="3">
                  <c:v>2027.</c:v>
                </c:pt>
              </c:strCache>
            </c:strRef>
          </c:cat>
          <c:val>
            <c:numRef>
              <c:f>List1!$C$2:$C$5</c:f>
              <c:numCache>
                <c:formatCode>#,##0</c:formatCode>
                <c:ptCount val="4"/>
                <c:pt idx="0">
                  <c:v>84100</c:v>
                </c:pt>
                <c:pt idx="1">
                  <c:v>92105</c:v>
                </c:pt>
                <c:pt idx="2" formatCode="General">
                  <c:v>107005</c:v>
                </c:pt>
                <c:pt idx="3" formatCode="General">
                  <c:v>114088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E6-4699-879A-80DAE37992D7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Prihodi za posebne namjene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2024.</c:v>
                </c:pt>
                <c:pt idx="1">
                  <c:v>2025.</c:v>
                </c:pt>
                <c:pt idx="2">
                  <c:v>2026.</c:v>
                </c:pt>
                <c:pt idx="3">
                  <c:v>2027.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0" formatCode="#,##0">
                  <c:v>4978</c:v>
                </c:pt>
                <c:pt idx="1">
                  <c:v>4500</c:v>
                </c:pt>
                <c:pt idx="2">
                  <c:v>6000</c:v>
                </c:pt>
                <c:pt idx="3">
                  <c:v>7000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1E6-4699-879A-80DAE37992D7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Decentralizirana sredstva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2024.</c:v>
                </c:pt>
                <c:pt idx="1">
                  <c:v>2025.</c:v>
                </c:pt>
                <c:pt idx="2">
                  <c:v>2026.</c:v>
                </c:pt>
                <c:pt idx="3">
                  <c:v>2027.</c:v>
                </c:pt>
              </c:strCache>
            </c:strRef>
          </c:cat>
          <c:val>
            <c:numRef>
              <c:f>List1!$E$2:$E$5</c:f>
              <c:numCache>
                <c:formatCode>General</c:formatCode>
                <c:ptCount val="4"/>
                <c:pt idx="0" formatCode="#,##0">
                  <c:v>125400</c:v>
                </c:pt>
                <c:pt idx="1">
                  <c:v>125400</c:v>
                </c:pt>
                <c:pt idx="2">
                  <c:v>125400</c:v>
                </c:pt>
                <c:pt idx="3">
                  <c:v>125400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1E6-4699-879A-80DAE37992D7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Pomoći EU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2024.</c:v>
                </c:pt>
                <c:pt idx="1">
                  <c:v>2025.</c:v>
                </c:pt>
                <c:pt idx="2">
                  <c:v>2026.</c:v>
                </c:pt>
                <c:pt idx="3">
                  <c:v>2027.</c:v>
                </c:pt>
              </c:strCache>
            </c:strRef>
          </c:cat>
          <c:val>
            <c:numRef>
              <c:f>List1!$F$2:$F$5</c:f>
              <c:numCache>
                <c:formatCode>General</c:formatCode>
                <c:ptCount val="4"/>
                <c:pt idx="0" formatCode="#,##0">
                  <c:v>86394</c:v>
                </c:pt>
                <c:pt idx="1">
                  <c:v>61379</c:v>
                </c:pt>
                <c:pt idx="2" formatCode="#,##0">
                  <c:v>38800</c:v>
                </c:pt>
                <c:pt idx="3">
                  <c:v>38800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1E6-4699-879A-80DAE37992D7}"/>
            </c:ext>
          </c:extLst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Donacije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2024.</c:v>
                </c:pt>
                <c:pt idx="1">
                  <c:v>2025.</c:v>
                </c:pt>
                <c:pt idx="2">
                  <c:v>2026.</c:v>
                </c:pt>
                <c:pt idx="3">
                  <c:v>2027.</c:v>
                </c:pt>
              </c:strCache>
            </c:strRef>
          </c:cat>
          <c:val>
            <c:numRef>
              <c:f>List1!$G$2:$G$5</c:f>
              <c:numCache>
                <c:formatCode>General</c:formatCode>
                <c:ptCount val="4"/>
                <c:pt idx="0">
                  <c:v>7000</c:v>
                </c:pt>
                <c:pt idx="1">
                  <c:v>3500</c:v>
                </c:pt>
                <c:pt idx="2">
                  <c:v>3900</c:v>
                </c:pt>
                <c:pt idx="3">
                  <c:v>4300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1E6-4699-879A-80DAE37992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67229744"/>
        <c:axId val="1850262432"/>
      </c:barChart>
      <c:catAx>
        <c:axId val="2067229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850262432"/>
        <c:crosses val="autoZero"/>
        <c:auto val="1"/>
        <c:lblAlgn val="ctr"/>
        <c:lblOffset val="100"/>
        <c:noMultiLvlLbl val="0"/>
      </c:catAx>
      <c:valAx>
        <c:axId val="1850262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067229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1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000" i="1">
                <a:latin typeface="Times New Roman" panose="02020603050405020304" pitchFamily="18" charset="0"/>
                <a:cs typeface="Times New Roman" panose="02020603050405020304" pitchFamily="18" charset="0"/>
              </a:rPr>
              <a:t>Graf 4. Rashodi Financijskog plana za 2025. godinu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1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0.34151400612903027"/>
          <c:y val="0.21356549364163555"/>
          <c:w val="0.60984520631083994"/>
          <c:h val="0.7349484310014723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Stupac1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List1!$A$2:$A$8</c:f>
              <c:strCache>
                <c:ptCount val="6"/>
                <c:pt idx="0">
                  <c:v>Rashodi za zaposlene 89,07%</c:v>
                </c:pt>
                <c:pt idx="1">
                  <c:v>Materijalni rashodi 10,37%</c:v>
                </c:pt>
                <c:pt idx="2">
                  <c:v>Financijski rashodi 0,04%</c:v>
                </c:pt>
                <c:pt idx="3">
                  <c:v>Naknade građanima 0,02%</c:v>
                </c:pt>
                <c:pt idx="4">
                  <c:v>Ostali rashodi 0,04%</c:v>
                </c:pt>
                <c:pt idx="5">
                  <c:v>Rashodi za nabavu nefinancijske imovine 0,46%</c:v>
                </c:pt>
              </c:strCache>
            </c:strRef>
          </c:cat>
          <c:val>
            <c:numRef>
              <c:f>List1!$B$2:$B$8</c:f>
              <c:numCache>
                <c:formatCode>0.00%</c:formatCode>
                <c:ptCount val="7"/>
                <c:pt idx="0">
                  <c:v>0.89070000000000005</c:v>
                </c:pt>
                <c:pt idx="1">
                  <c:v>0.1037</c:v>
                </c:pt>
                <c:pt idx="2">
                  <c:v>4.0000000000000002E-4</c:v>
                </c:pt>
                <c:pt idx="3">
                  <c:v>2.0000000000000001E-4</c:v>
                </c:pt>
                <c:pt idx="4">
                  <c:v>4.0000000000000002E-4</c:v>
                </c:pt>
                <c:pt idx="5">
                  <c:v>4.5999999999999999E-3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98-41AE-8A99-711D684149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25067152"/>
        <c:axId val="1619535808"/>
      </c:barChart>
      <c:valAx>
        <c:axId val="1619535808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625067152"/>
        <c:crosses val="autoZero"/>
        <c:crossBetween val="between"/>
      </c:valAx>
      <c:catAx>
        <c:axId val="1625067152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61953580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000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Graf 5. Ukupni</a:t>
            </a:r>
            <a:r>
              <a:rPr lang="hr-HR" sz="1000" b="1" i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rash</a:t>
            </a:r>
            <a:r>
              <a:rPr lang="hr-HR" sz="1000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odi 2024. - 2027.</a:t>
            </a:r>
          </a:p>
        </c:rich>
      </c:tx>
      <c:layout>
        <c:manualLayout>
          <c:xMode val="edge"/>
          <c:yMode val="edge"/>
          <c:x val="0.28293814186005656"/>
          <c:y val="3.23250981297621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0.24405240734700329"/>
          <c:y val="0.14546294158392981"/>
          <c:w val="0.6049606410537578"/>
          <c:h val="0.803740475640729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1"/>
                <c:pt idx="0">
                  <c:v>Kategorija 1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 formatCode="#,##0">
                  <c:v>2348989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2A-4C81-A0CA-F75CBD75FCAE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1"/>
                <c:pt idx="0">
                  <c:v>Kategorija 1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 formatCode="#,##0">
                  <c:v>2459344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2A-4C81-A0CA-F75CBD75FCAE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2026.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1"/>
                <c:pt idx="0">
                  <c:v>Kategorija 1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0" formatCode="#,##0">
                  <c:v>2529578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E2A-4C81-A0CA-F75CBD75FCAE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2027.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1"/>
                <c:pt idx="0">
                  <c:v>Kategorija 1</c:v>
                </c:pt>
              </c:strCache>
            </c:strRef>
          </c:cat>
          <c:val>
            <c:numRef>
              <c:f>List1!$E$2:$E$5</c:f>
              <c:numCache>
                <c:formatCode>General</c:formatCode>
                <c:ptCount val="4"/>
                <c:pt idx="0" formatCode="#,##0">
                  <c:v>2623893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E2A-4C81-A0CA-F75CBD75FC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1390074272"/>
        <c:axId val="1592800560"/>
      </c:barChart>
      <c:catAx>
        <c:axId val="139007427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92800560"/>
        <c:crosses val="autoZero"/>
        <c:auto val="1"/>
        <c:lblAlgn val="ctr"/>
        <c:lblOffset val="100"/>
        <c:noMultiLvlLbl val="0"/>
      </c:catAx>
      <c:valAx>
        <c:axId val="159280056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90074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2452F-90B0-46D3-889A-D789642DB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Iskra Petak</cp:lastModifiedBy>
  <cp:revision>2</cp:revision>
  <cp:lastPrinted>2024-10-23T09:02:00Z</cp:lastPrinted>
  <dcterms:created xsi:type="dcterms:W3CDTF">2025-01-08T09:33:00Z</dcterms:created>
  <dcterms:modified xsi:type="dcterms:W3CDTF">2025-01-08T09:33:00Z</dcterms:modified>
</cp:coreProperties>
</file>